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4F0F8" w14:textId="038ACB38" w:rsidR="000E1DE8" w:rsidRPr="007E2D6D" w:rsidRDefault="000E1DE8" w:rsidP="00516CF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E2D6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Центр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изучения</w:t>
      </w:r>
      <w:r w:rsidR="0094463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социально-трудовых конфликтов: в новых условиях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социально-трудовую обстановк</w:t>
      </w:r>
      <w:r w:rsidR="0094463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в стране </w:t>
      </w:r>
      <w:r w:rsidR="0094463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сохраняется стабильной, при снижении количества СТК</w:t>
      </w:r>
    </w:p>
    <w:p w14:paraId="36FD33C9" w14:textId="77777777" w:rsidR="000E1DE8" w:rsidRDefault="000E1DE8" w:rsidP="00516CF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AB869C2" w14:textId="77777777" w:rsidR="000E1DE8" w:rsidRDefault="000E1DE8" w:rsidP="00516CFE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91680">
        <w:rPr>
          <w:rFonts w:ascii="Times New Roman" w:hAnsi="Times New Roman" w:cs="Times New Roman"/>
          <w:i/>
          <w:sz w:val="28"/>
          <w:szCs w:val="28"/>
        </w:rPr>
        <w:t>(по материалам аналитического бюллетеня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51656DD" w14:textId="77777777" w:rsidR="000E1DE8" w:rsidRPr="00791680" w:rsidRDefault="000E1DE8" w:rsidP="00516CFE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91680">
        <w:rPr>
          <w:rFonts w:ascii="Times New Roman" w:hAnsi="Times New Roman" w:cs="Times New Roman"/>
          <w:i/>
          <w:sz w:val="28"/>
          <w:szCs w:val="28"/>
        </w:rPr>
        <w:t>Центра мониторинга и анализа социально-трудовых конфликтов</w:t>
      </w:r>
    </w:p>
    <w:p w14:paraId="350F2F3B" w14:textId="77777777" w:rsidR="000E1DE8" w:rsidRPr="00791680" w:rsidRDefault="000E1DE8" w:rsidP="00516CFE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91680">
        <w:rPr>
          <w:rFonts w:ascii="Times New Roman" w:hAnsi="Times New Roman" w:cs="Times New Roman"/>
          <w:i/>
          <w:sz w:val="28"/>
          <w:szCs w:val="28"/>
        </w:rPr>
        <w:t>Санкт-Петербургского гуманитарного университета профсоюзов)</w:t>
      </w:r>
    </w:p>
    <w:p w14:paraId="2293C732" w14:textId="77777777" w:rsidR="000E1DE8" w:rsidRDefault="000E1DE8" w:rsidP="00516CF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FF406FD" w14:textId="77777777" w:rsidR="00944634" w:rsidRDefault="00944634" w:rsidP="00516C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A5E596" w14:textId="77777777" w:rsidR="00944634" w:rsidRDefault="00944634" w:rsidP="00944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634">
        <w:rPr>
          <w:rFonts w:ascii="Times New Roman" w:eastAsia="Calibri" w:hAnsi="Times New Roman" w:cs="Times New Roman"/>
          <w:sz w:val="28"/>
          <w:szCs w:val="28"/>
        </w:rPr>
        <w:t xml:space="preserve">В 2022 году, начиная со второго квартала, социально-трудовая обстановка в стране, развитие трудовых отношений и конфликтный потенциал в трудовой сфере формировались под влиянием новых внешних и внутренних условий: проведение СВО ВС РФ на территории Украины; принятие недружественными западными государствами незаконных экономических, политических и гуманитарных санкций в отношении нашей страны, которые направлены на ее изоляцию и разрушение экономики; проведение референдумов и вхождение новых территорий в состав России. В ответ на недружественные действия «коллективного Запада» российским руководством принимаются ассиметричные меры, а также реализуется план по защите и развитию экономики и национальной безопасности. </w:t>
      </w:r>
    </w:p>
    <w:p w14:paraId="6F164F7E" w14:textId="637DDAD0" w:rsidR="00944634" w:rsidRPr="00944634" w:rsidRDefault="001C41B6" w:rsidP="00944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истечении девяти месяцев 202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2 года </w:t>
      </w:r>
      <w:r w:rsidRPr="001C41B6">
        <w:rPr>
          <w:rFonts w:ascii="Times New Roman" w:eastAsia="Calibri" w:hAnsi="Times New Roman" w:cs="Times New Roman"/>
          <w:sz w:val="28"/>
          <w:szCs w:val="28"/>
        </w:rPr>
        <w:t>Центр мониторинга и анализа социально-трудовых конфликтов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41B6">
        <w:rPr>
          <w:rFonts w:ascii="Times New Roman" w:eastAsia="Calibri" w:hAnsi="Times New Roman" w:cs="Times New Roman"/>
          <w:sz w:val="28"/>
          <w:szCs w:val="28"/>
        </w:rPr>
        <w:t>Санкт-Петербургского гуманитарного университета профсоюзов</w:t>
      </w:r>
      <w:r w:rsidRPr="001C41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4634" w:rsidRPr="00944634">
        <w:rPr>
          <w:rFonts w:ascii="Times New Roman" w:eastAsia="Calibri" w:hAnsi="Times New Roman" w:cs="Times New Roman"/>
          <w:sz w:val="28"/>
          <w:szCs w:val="28"/>
        </w:rPr>
        <w:t xml:space="preserve">зарегистрировал 99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социально-трудовых конфликтов (далее – </w:t>
      </w:r>
      <w:r w:rsidR="00944634" w:rsidRPr="00944634">
        <w:rPr>
          <w:rFonts w:ascii="Times New Roman" w:eastAsia="Calibri" w:hAnsi="Times New Roman" w:cs="Times New Roman"/>
          <w:sz w:val="28"/>
          <w:szCs w:val="28"/>
        </w:rPr>
        <w:t>СТК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944634" w:rsidRPr="00944634">
        <w:rPr>
          <w:rFonts w:ascii="Times New Roman" w:eastAsia="Calibri" w:hAnsi="Times New Roman" w:cs="Times New Roman"/>
          <w:sz w:val="28"/>
          <w:szCs w:val="28"/>
        </w:rPr>
        <w:t xml:space="preserve"> - минимальный показатель за четыре года. Количество наблюдаемых СТК, по сравнению с аналогичным периодом прошлого года, снизилось на -8% (в течение года поквартальное снижение количества СТК, по сравнению с аналогичными периодами прошлого года, фиксировалось в каждом из кварталов). Наибольшее количество СТК зарегистрировано и развивалось в Приволжском – 25 (26% от общего количества СТК), Центральном – 20 (20%) и Уральском – 19 (19%) федеральных округах. Следует отметить, что количество наблюдаемых СТК от месяца к месяцу, в текущем году меньше, чем в прошлом году. </w:t>
      </w:r>
    </w:p>
    <w:p w14:paraId="5379E730" w14:textId="68E64EAF" w:rsidR="00944634" w:rsidRPr="00944634" w:rsidRDefault="00944634" w:rsidP="00944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634">
        <w:rPr>
          <w:rFonts w:ascii="Times New Roman" w:eastAsia="Calibri" w:hAnsi="Times New Roman" w:cs="Times New Roman"/>
          <w:sz w:val="28"/>
          <w:szCs w:val="28"/>
        </w:rPr>
        <w:t xml:space="preserve">Снижение показателя количества СТК в 2021-2022 </w:t>
      </w:r>
      <w:proofErr w:type="spellStart"/>
      <w:r w:rsidRPr="00944634">
        <w:rPr>
          <w:rFonts w:ascii="Times New Roman" w:eastAsia="Calibri" w:hAnsi="Times New Roman" w:cs="Times New Roman"/>
          <w:sz w:val="28"/>
          <w:szCs w:val="28"/>
        </w:rPr>
        <w:t>г.г</w:t>
      </w:r>
      <w:proofErr w:type="spellEnd"/>
      <w:r w:rsidRPr="00944634">
        <w:rPr>
          <w:rFonts w:ascii="Times New Roman" w:eastAsia="Calibri" w:hAnsi="Times New Roman" w:cs="Times New Roman"/>
          <w:sz w:val="28"/>
          <w:szCs w:val="28"/>
        </w:rPr>
        <w:t xml:space="preserve">. объясняется истощением всплеска протестов в отрасли Здравоохранения в 2020 году, которые были связаны с временным недовольством врачей и медсестер невыплатами или несправедливым распределением федеральных и региональных стимулирующих надбавок за борьбу с коронавирусом, так и действующим запретом на проведение массовых общественных </w:t>
      </w:r>
      <w:r w:rsidR="001C41B6" w:rsidRPr="00944634">
        <w:rPr>
          <w:rFonts w:ascii="Times New Roman" w:eastAsia="Calibri" w:hAnsi="Times New Roman" w:cs="Times New Roman"/>
          <w:sz w:val="28"/>
          <w:szCs w:val="28"/>
        </w:rPr>
        <w:t>мероприятий</w:t>
      </w:r>
      <w:r w:rsidRPr="00944634">
        <w:rPr>
          <w:rFonts w:ascii="Times New Roman" w:eastAsia="Calibri" w:hAnsi="Times New Roman" w:cs="Times New Roman"/>
          <w:sz w:val="28"/>
          <w:szCs w:val="28"/>
        </w:rPr>
        <w:t xml:space="preserve"> в связи с </w:t>
      </w:r>
      <w:r w:rsidR="001C41B6" w:rsidRPr="00944634">
        <w:rPr>
          <w:rFonts w:ascii="Times New Roman" w:eastAsia="Calibri" w:hAnsi="Times New Roman" w:cs="Times New Roman"/>
          <w:sz w:val="28"/>
          <w:szCs w:val="28"/>
        </w:rPr>
        <w:t>эпидемиологическими</w:t>
      </w:r>
      <w:r w:rsidRPr="00944634">
        <w:rPr>
          <w:rFonts w:ascii="Times New Roman" w:eastAsia="Calibri" w:hAnsi="Times New Roman" w:cs="Times New Roman"/>
          <w:sz w:val="28"/>
          <w:szCs w:val="28"/>
        </w:rPr>
        <w:t xml:space="preserve"> ограничениями; в условиях тотальной экономической (санкционной) и гуманитарной войны, которую «коллективный Запад» ведет против нашей страны, все стороны социального партнерства и участники трудовых отношений заняли ответственную позицию, и отказались от радикальных протестов, как способа разрешения проблем в трудовых отношениях, предпочитая </w:t>
      </w:r>
      <w:r w:rsidR="001C41B6" w:rsidRPr="00944634">
        <w:rPr>
          <w:rFonts w:ascii="Times New Roman" w:eastAsia="Calibri" w:hAnsi="Times New Roman" w:cs="Times New Roman"/>
          <w:sz w:val="28"/>
          <w:szCs w:val="28"/>
        </w:rPr>
        <w:t>переговорный</w:t>
      </w:r>
      <w:r w:rsidRPr="00944634">
        <w:rPr>
          <w:rFonts w:ascii="Times New Roman" w:eastAsia="Calibri" w:hAnsi="Times New Roman" w:cs="Times New Roman"/>
          <w:sz w:val="28"/>
          <w:szCs w:val="28"/>
        </w:rPr>
        <w:t xml:space="preserve"> процесс при взаимном уважении позиций друг друга. </w:t>
      </w:r>
    </w:p>
    <w:p w14:paraId="00BAA4CC" w14:textId="77777777" w:rsidR="001C41B6" w:rsidRDefault="00944634" w:rsidP="00944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634">
        <w:rPr>
          <w:rFonts w:ascii="Times New Roman" w:eastAsia="Calibri" w:hAnsi="Times New Roman" w:cs="Times New Roman"/>
          <w:sz w:val="28"/>
          <w:szCs w:val="28"/>
        </w:rPr>
        <w:t xml:space="preserve">СТК зафиксированы в 27 отраслях экономики (2019 – 33 отрасли, 2020 год – 33 отрасли, 2021 год – 32 отрасли). В отраслевом разрезе производственной и </w:t>
      </w:r>
      <w:r w:rsidRPr="0094463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непроизводственной сфер экономической деятельности наиболее конфликтными секторами определены: Обрабатывающие производства (26 СТК, 27%), Здравоохранение (21 СТК, 21%), Деятельность сухопутного транспорта (9 СТК, 9%), Строительство (9 СТК, 9%), ЖКХ (8 СТК, 8%). По сравнению с прошлым годом отраслевая диверсификация СТК снизилась на -13%. За последние четыре года – это минимальный показатель количества отраслей, охваченных трудовыми конфликтами. Следует отметить, что в сложившихся внешних и внутренних условиях роста числа СТК в отраслях реального сектора экономики не произошло (данные сопоставимы с показателями 2019 года – 27% от общего количества СТК, по сравнению с прошлым годом - +6%). Низкий конфликтный потенциал сохраняется в стратегически важных отраслях экономики: Электроэнергетике, Металлургическом производстве, Добывающей промышленности, Сельском хозяйстве и др. </w:t>
      </w:r>
    </w:p>
    <w:p w14:paraId="2AF0A78C" w14:textId="77777777" w:rsidR="001C41B6" w:rsidRDefault="00944634" w:rsidP="00944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634">
        <w:rPr>
          <w:rFonts w:ascii="Times New Roman" w:eastAsia="Calibri" w:hAnsi="Times New Roman" w:cs="Times New Roman"/>
          <w:sz w:val="28"/>
          <w:szCs w:val="28"/>
        </w:rPr>
        <w:t xml:space="preserve">Основными причинами возникновения СТК наблюдаемого периода определены: невыплаты (задержки с выплатами) заработных плат работникам (41% от общего количества СТК), нарушения условий и режимов труда (28%), снижения уровня оплаты труда работников и ее низкий уровень (22%), сокращения (увольнения) работников (20%). Следует отметить, что за последние три года доля СТК по причинам «невыплаты заработной платы работникам (задержки, нарушения сроков, образование задолженностей)» - устойчиво снижается, благодаря повышению значимости и эффективности системы социального партнерства и конструктивной позиции сторон по исполнению своих обязательств (менее 3% от общего количества СТК), а также контролю со стороны исполнительной власти и надзорных ведомств за соблюдением трудового законодательства по своевременной оплате труда работников. </w:t>
      </w:r>
    </w:p>
    <w:p w14:paraId="1D9B3EA2" w14:textId="2F05D424" w:rsidR="00944634" w:rsidRPr="00944634" w:rsidRDefault="00944634" w:rsidP="00944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634">
        <w:rPr>
          <w:rFonts w:ascii="Times New Roman" w:eastAsia="Calibri" w:hAnsi="Times New Roman" w:cs="Times New Roman"/>
          <w:sz w:val="28"/>
          <w:szCs w:val="28"/>
        </w:rPr>
        <w:t>При снижении общего количества СТК на -8%, число зарегистрированных событий в ходе СТК с активными протестными действиями работников и профсоюзов снизилось на -18% и стало минимальным показателем с 2019 года (вместе с тем, общее количество событий в ходе СТК возросло на +9%, что присуще СТК по интересам, характеризующихся многоплановостью и большим количеством сторон, участвующих в разрешении более сложных проблем в трудовой сфере, чем в СТК по праву). В текущем году сохранилась тенденция к дальнейшему снижению количества практически всех публичных и непубличных форм протестных действий и угроз по их проведению, на фоне снижения общего количества СТК, кроме голодовок (3 акции), приостановления работы по ст.142 ТК РФ (6 акций). В четырёхлетнем периоде продолжает устойчиво расти только количество «коллективных обращений работников» в различные инстанции (54% СТК) – данный способ защиты трудовых прав на современном этапе стал действенным и доминирующим форматом в тактике действия работников, при информационной поддержке СМИ и профсоюзных ресурсов.</w:t>
      </w:r>
    </w:p>
    <w:p w14:paraId="2EDD0CFD" w14:textId="77777777" w:rsidR="00944634" w:rsidRPr="00944634" w:rsidRDefault="00944634" w:rsidP="00944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634">
        <w:rPr>
          <w:rFonts w:ascii="Times New Roman" w:eastAsia="Calibri" w:hAnsi="Times New Roman" w:cs="Times New Roman"/>
          <w:sz w:val="28"/>
          <w:szCs w:val="28"/>
        </w:rPr>
        <w:t xml:space="preserve">Потери рабочего времени от забастовок и приостановлений работы в текущем году умеренно снизились до 8700 человеко/дней на фоне общего снижения количества протестных действий и возрастания доли СТК по интересам, в которых выдвигались требования к улучшению условий труда и росту заработных плат, и подобного типа противостояния протекают в форматах </w:t>
      </w:r>
      <w:r w:rsidRPr="0094463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переговоров, обращений, привлечения внимания ОГВ, как стороны социального партнерства. </w:t>
      </w:r>
    </w:p>
    <w:p w14:paraId="783DA3FE" w14:textId="61B5F45E" w:rsidR="00944634" w:rsidRPr="00944634" w:rsidRDefault="00944634" w:rsidP="00944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634">
        <w:rPr>
          <w:rFonts w:ascii="Times New Roman" w:eastAsia="Calibri" w:hAnsi="Times New Roman" w:cs="Times New Roman"/>
          <w:sz w:val="28"/>
          <w:szCs w:val="28"/>
        </w:rPr>
        <w:t xml:space="preserve">38% СТК завершились полным удовлетворением требований, выдвинутых работниками, 32% СТК - частичным удовлетворением, в 25% СТК работникам не удалось достичь поставленных целей и защитить свои трудовые права. В текущем году на +3% выросла доля СТК, завершившаяся в пользу работников и профсоюзов, при снижении доли СТК, в которых работникам было отказано в удовлетворении заявленных требований. Следует отметить фактор повышения эффективности деятельности, как неорганизованных работников, так и профсоюзов в ходе СТК по защите трудовых прав, особенно на фоне роста количества СТК по интересам, в которых особенно трудно достичь поставленных целей (добиться от работодателей повышения заработных плат, улучшить условия труда, защитить уволенных профсоюзных лидеров, отстоять справедливые графики (режимы) работы, обеспечение СИЗ и др.). </w:t>
      </w:r>
    </w:p>
    <w:p w14:paraId="2DC42DEB" w14:textId="77777777" w:rsidR="00944634" w:rsidRPr="00944634" w:rsidRDefault="00944634" w:rsidP="00944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634">
        <w:rPr>
          <w:rFonts w:ascii="Times New Roman" w:eastAsia="Calibri" w:hAnsi="Times New Roman" w:cs="Times New Roman"/>
          <w:sz w:val="28"/>
          <w:szCs w:val="28"/>
        </w:rPr>
        <w:t>С учетом влияния новых факторов на формирование социально-трудовой обстановки в стране, структурном и содержательном анализе СТК, можно сделать следующий краткосрочный прогноз на ближайшие месяцы:</w:t>
      </w:r>
    </w:p>
    <w:p w14:paraId="5A226B55" w14:textId="77777777" w:rsidR="00944634" w:rsidRPr="00944634" w:rsidRDefault="00944634" w:rsidP="00944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634">
        <w:rPr>
          <w:rFonts w:ascii="Times New Roman" w:eastAsia="Calibri" w:hAnsi="Times New Roman" w:cs="Times New Roman"/>
          <w:sz w:val="28"/>
          <w:szCs w:val="28"/>
        </w:rPr>
        <w:t>- социально-трудовая обстановка в стране сохранится стабильной, количество новых зарегистрированных СТК не увеличится, по сравнению с показателями предыдущих месяцев;</w:t>
      </w:r>
    </w:p>
    <w:p w14:paraId="757C8959" w14:textId="77777777" w:rsidR="00944634" w:rsidRPr="00944634" w:rsidRDefault="00944634" w:rsidP="00944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634">
        <w:rPr>
          <w:rFonts w:ascii="Times New Roman" w:eastAsia="Calibri" w:hAnsi="Times New Roman" w:cs="Times New Roman"/>
          <w:sz w:val="28"/>
          <w:szCs w:val="28"/>
        </w:rPr>
        <w:t>- в социально-трудовой сфере продолжат усиливаться негативные факторы, которые связаны со структурными дисбалансами на рынке труда: длительное применение работодателями режимов простоя (неполной занятости) в целях сохранения трудовых коллективов при снижении размеров заработной платы и отмены доплат (компенсаций, премиальных); острая нехватка ряда категорий профильных работников на предприятиях обрабатывающих отраслей; приостановка деятельности и уход иностранных компаний с российского рынка с последующим увольнением работников; низкий потенциал трудовой миграции и медленный переток трудовых ресурсов на предприятия, испытывающие нехватку рабочей силы;</w:t>
      </w:r>
    </w:p>
    <w:p w14:paraId="45AE03A2" w14:textId="77777777" w:rsidR="00944634" w:rsidRPr="00944634" w:rsidRDefault="00944634" w:rsidP="00944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634">
        <w:rPr>
          <w:rFonts w:ascii="Times New Roman" w:eastAsia="Calibri" w:hAnsi="Times New Roman" w:cs="Times New Roman"/>
          <w:sz w:val="28"/>
          <w:szCs w:val="28"/>
        </w:rPr>
        <w:t>- ситуация на рынке труда продолжит сохраняться стабильной, при условии постоянного контроля со стороны государственных органов и оказании финансовой поддержки регионам в сохранении рабочих мест, организации временной занятости и переобучении сокращаемых (увольняемых) работников, а также возобновлении деятельности многих производств;</w:t>
      </w:r>
    </w:p>
    <w:p w14:paraId="3FCE31B2" w14:textId="1F62EBFE" w:rsidR="00944634" w:rsidRPr="00944634" w:rsidRDefault="00944634" w:rsidP="0094463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63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C41B6">
        <w:rPr>
          <w:rFonts w:ascii="Times New Roman" w:eastAsia="Calibri" w:hAnsi="Times New Roman" w:cs="Times New Roman"/>
          <w:sz w:val="28"/>
          <w:szCs w:val="28"/>
        </w:rPr>
        <w:t>о</w:t>
      </w:r>
      <w:r w:rsidRPr="00944634">
        <w:rPr>
          <w:rFonts w:ascii="Times New Roman" w:eastAsia="Calibri" w:hAnsi="Times New Roman" w:cs="Times New Roman"/>
          <w:sz w:val="28"/>
          <w:szCs w:val="28"/>
        </w:rPr>
        <w:t>сновные проблемы с безработицей сохранятся в регионах, где иностранные компании закрывают производства и уходят с российского рынка, а также в отраслях, критически зависящих от поставок иностранных комплектующих, либо отрезанных от внешних рынков</w:t>
      </w:r>
      <w:r w:rsidR="001C41B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82F778C" w14:textId="3B7F08EB" w:rsidR="000E1DE8" w:rsidRPr="007E2D6D" w:rsidRDefault="00516CFE" w:rsidP="00516CF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Более подробно с результатами исследований Центра можно ознакомиться на сайте «Социально-трудовые конфликты»</w:t>
      </w:r>
      <w:r w:rsidR="000E1DE8" w:rsidRPr="007E2D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hyperlink r:id="rId6" w:history="1">
        <w:r w:rsidR="00944634" w:rsidRPr="00944634">
          <w:rPr>
            <w:rStyle w:val="a5"/>
            <w:rFonts w:ascii="Times New Roman" w:eastAsia="Calibri" w:hAnsi="Times New Roman" w:cs="Times New Roman"/>
            <w:b/>
            <w:i/>
            <w:color w:val="002060"/>
            <w:sz w:val="28"/>
            <w:szCs w:val="28"/>
            <w:u w:val="none"/>
          </w:rPr>
          <w:t>http://industrialconflicts.ru/lib/104/predwaritelynye_itogi_razwitiya_sotsialyno-trudowyh_ko.html</w:t>
        </w:r>
      </w:hyperlink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14:paraId="7CE6993F" w14:textId="77777777" w:rsidR="00516CFE" w:rsidRDefault="00516CFE" w:rsidP="00516CF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Центр мониторинга и анализа </w:t>
      </w:r>
    </w:p>
    <w:p w14:paraId="359210BB" w14:textId="77777777" w:rsidR="000E1DE8" w:rsidRPr="001D19FE" w:rsidRDefault="00516CFE" w:rsidP="00516CFE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социально-трудовых конфликтов СПбГУП</w:t>
      </w:r>
    </w:p>
    <w:p w14:paraId="3F989FBD" w14:textId="77777777" w:rsidR="001227FD" w:rsidRDefault="001227FD" w:rsidP="00516CFE"/>
    <w:sectPr w:rsidR="001227FD" w:rsidSect="007E2D6D">
      <w:footerReference w:type="first" r:id="rId7"/>
      <w:pgSz w:w="11906" w:h="16838"/>
      <w:pgMar w:top="678" w:right="707" w:bottom="1134" w:left="142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E4EE2" w14:textId="77777777" w:rsidR="00E53FC5" w:rsidRDefault="00E53FC5">
      <w:pPr>
        <w:spacing w:after="0" w:line="240" w:lineRule="auto"/>
      </w:pPr>
      <w:r>
        <w:separator/>
      </w:r>
    </w:p>
  </w:endnote>
  <w:endnote w:type="continuationSeparator" w:id="0">
    <w:p w14:paraId="1361B1A6" w14:textId="77777777" w:rsidR="00E53FC5" w:rsidRDefault="00E5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ECA9E" w14:textId="77777777" w:rsidR="00642883" w:rsidRDefault="00E53FC5">
    <w:pPr>
      <w:pStyle w:val="a3"/>
    </w:pPr>
  </w:p>
  <w:p w14:paraId="03BFEDBD" w14:textId="77777777" w:rsidR="00642883" w:rsidRDefault="00516CFE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4E3E09" wp14:editId="72AE9E82">
              <wp:simplePos x="0" y="0"/>
              <wp:positionH relativeFrom="column">
                <wp:posOffset>3535680</wp:posOffset>
              </wp:positionH>
              <wp:positionV relativeFrom="paragraph">
                <wp:posOffset>212421</wp:posOffset>
              </wp:positionV>
              <wp:extent cx="6372225" cy="323850"/>
              <wp:effectExtent l="0" t="0" r="0" b="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222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03C6C1" w14:textId="77777777" w:rsidR="00642883" w:rsidRPr="00FA5A04" w:rsidRDefault="00516CFE" w:rsidP="00741D39">
                          <w:pPr>
                            <w:rPr>
                              <w:rFonts w:ascii="Arial" w:hAnsi="Arial" w:cs="Arial"/>
                              <w:b/>
                              <w:color w:val="FFFF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FFFF0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B7680">
                            <w:rPr>
                              <w:rFonts w:cstheme="minorHAnsi"/>
                              <w:b/>
                              <w:color w:val="FFFF00"/>
                              <w:sz w:val="28"/>
                              <w:szCs w:val="28"/>
                            </w:rPr>
                            <w:t xml:space="preserve">     </w:t>
                          </w:r>
                          <w:r>
                            <w:rPr>
                              <w:rFonts w:cstheme="minorHAnsi"/>
                              <w:b/>
                              <w:color w:val="FFFF00"/>
                              <w:sz w:val="28"/>
                              <w:szCs w:val="28"/>
                            </w:rPr>
                            <w:t xml:space="preserve">  </w:t>
                          </w:r>
                          <w:r w:rsidRPr="001B7680">
                            <w:rPr>
                              <w:rFonts w:cstheme="minorHAnsi"/>
                              <w:b/>
                              <w:color w:val="FFFF00"/>
                              <w:sz w:val="28"/>
                              <w:szCs w:val="28"/>
                            </w:rPr>
                            <w:t xml:space="preserve">  </w:t>
                          </w:r>
                          <w:r w:rsidRPr="00FA5A04">
                            <w:rPr>
                              <w:rFonts w:ascii="Arial" w:hAnsi="Arial" w:cs="Arial"/>
                              <w:b/>
                              <w:color w:val="FFFF00"/>
                              <w:sz w:val="24"/>
                              <w:szCs w:val="24"/>
                            </w:rPr>
                            <w:t>Санкт-Петербургский Гуманитарный Университет Профсоюзов, 201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00"/>
                              <w:sz w:val="24"/>
                              <w:szCs w:val="24"/>
                            </w:rPr>
                            <w:t xml:space="preserve">9 </w:t>
                          </w:r>
                          <w:r w:rsidRPr="00FA5A04">
                            <w:rPr>
                              <w:rFonts w:ascii="Arial" w:hAnsi="Arial" w:cs="Arial"/>
                              <w:b/>
                              <w:color w:val="FFFF00"/>
                              <w:sz w:val="24"/>
                              <w:szCs w:val="24"/>
                            </w:rPr>
                            <w:t>год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64E3E09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78.4pt;margin-top:16.75pt;width:501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" filled="f" stroked="f" strokeweight=".5pt">
              <v:textbox>
                <w:txbxContent>
                  <w:p w14:paraId="3003C6C1" w14:textId="77777777" w:rsidR="00642883" w:rsidRPr="00FA5A04" w:rsidRDefault="00516CFE" w:rsidP="00741D39">
                    <w:pPr>
                      <w:rPr>
                        <w:rFonts w:ascii="Arial" w:hAnsi="Arial" w:cs="Arial"/>
                        <w:b/>
                        <w:color w:val="FFFF00"/>
                        <w:sz w:val="24"/>
                        <w:szCs w:val="24"/>
                      </w:rPr>
                    </w:pPr>
                    <w:r>
                      <w:rPr>
                        <w:rFonts w:cstheme="minorHAnsi"/>
                        <w:b/>
                        <w:color w:val="FFFF00"/>
                        <w:sz w:val="28"/>
                        <w:szCs w:val="28"/>
                      </w:rPr>
                      <w:t xml:space="preserve"> </w:t>
                    </w:r>
                    <w:r w:rsidRPr="001B7680">
                      <w:rPr>
                        <w:rFonts w:cstheme="minorHAnsi"/>
                        <w:b/>
                        <w:color w:val="FFFF00"/>
                        <w:sz w:val="28"/>
                        <w:szCs w:val="28"/>
                      </w:rPr>
                      <w:t xml:space="preserve">     </w:t>
                    </w:r>
                    <w:r>
                      <w:rPr>
                        <w:rFonts w:cstheme="minorHAnsi"/>
                        <w:b/>
                        <w:color w:val="FFFF00"/>
                        <w:sz w:val="28"/>
                        <w:szCs w:val="28"/>
                      </w:rPr>
                      <w:t xml:space="preserve">  </w:t>
                    </w:r>
                    <w:r w:rsidRPr="001B7680">
                      <w:rPr>
                        <w:rFonts w:cstheme="minorHAnsi"/>
                        <w:b/>
                        <w:color w:val="FFFF00"/>
                        <w:sz w:val="28"/>
                        <w:szCs w:val="28"/>
                      </w:rPr>
                      <w:t xml:space="preserve">  </w:t>
                    </w:r>
                    <w:r w:rsidRPr="00FA5A04">
                      <w:rPr>
                        <w:rFonts w:ascii="Arial" w:hAnsi="Arial" w:cs="Arial"/>
                        <w:b/>
                        <w:color w:val="FFFF00"/>
                        <w:sz w:val="24"/>
                        <w:szCs w:val="24"/>
                      </w:rPr>
                      <w:t>Санкт-Петербургский Гуманитарный Университет Профсоюзов, 201</w:t>
                    </w:r>
                    <w:r>
                      <w:rPr>
                        <w:rFonts w:ascii="Arial" w:hAnsi="Arial" w:cs="Arial"/>
                        <w:b/>
                        <w:color w:val="FFFF00"/>
                        <w:sz w:val="24"/>
                        <w:szCs w:val="24"/>
                      </w:rPr>
                      <w:t xml:space="preserve">9 </w:t>
                    </w:r>
                    <w:r w:rsidRPr="00FA5A04">
                      <w:rPr>
                        <w:rFonts w:ascii="Arial" w:hAnsi="Arial" w:cs="Arial"/>
                        <w:b/>
                        <w:color w:val="FFFF00"/>
                        <w:sz w:val="24"/>
                        <w:szCs w:val="24"/>
                      </w:rPr>
                      <w:t>год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956C1" w14:textId="77777777" w:rsidR="00E53FC5" w:rsidRDefault="00E53FC5">
      <w:pPr>
        <w:spacing w:after="0" w:line="240" w:lineRule="auto"/>
      </w:pPr>
      <w:r>
        <w:separator/>
      </w:r>
    </w:p>
  </w:footnote>
  <w:footnote w:type="continuationSeparator" w:id="0">
    <w:p w14:paraId="2E3C6271" w14:textId="77777777" w:rsidR="00E53FC5" w:rsidRDefault="00E53F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A9"/>
    <w:rsid w:val="000E1DE8"/>
    <w:rsid w:val="001227FD"/>
    <w:rsid w:val="001463A9"/>
    <w:rsid w:val="001C41B6"/>
    <w:rsid w:val="00210CFF"/>
    <w:rsid w:val="00381A27"/>
    <w:rsid w:val="00487A98"/>
    <w:rsid w:val="00510443"/>
    <w:rsid w:val="00516CFE"/>
    <w:rsid w:val="00547387"/>
    <w:rsid w:val="00763003"/>
    <w:rsid w:val="00944634"/>
    <w:rsid w:val="00A52C16"/>
    <w:rsid w:val="00A66ECE"/>
    <w:rsid w:val="00C42B34"/>
    <w:rsid w:val="00E53FC5"/>
    <w:rsid w:val="00ED07B6"/>
    <w:rsid w:val="00F71FA6"/>
    <w:rsid w:val="00FB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6C57"/>
  <w15:chartTrackingRefBased/>
  <w15:docId w15:val="{F225BA51-59B1-48D6-8EAB-AB792495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D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E1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E1DE8"/>
  </w:style>
  <w:style w:type="character" w:styleId="a5">
    <w:name w:val="Hyperlink"/>
    <w:basedOn w:val="a0"/>
    <w:uiPriority w:val="99"/>
    <w:unhideWhenUsed/>
    <w:rsid w:val="009446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dustrialconflicts.ru/lib/104/predwaritelynye_itogi_razwitiya_sotsialyno-trudowyh_ko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Довганенко Александр Анатольевич</dc:creator>
  <cp:keywords/>
  <dc:description/>
  <cp:lastModifiedBy>Довганенко Александр Анатольевич</cp:lastModifiedBy>
  <cp:revision>4</cp:revision>
  <dcterms:created xsi:type="dcterms:W3CDTF">2022-10-17T06:23:00Z</dcterms:created>
  <dcterms:modified xsi:type="dcterms:W3CDTF">2022-10-17T06:44:00Z</dcterms:modified>
</cp:coreProperties>
</file>